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35/2023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rFonts w:ascii="Calibri" w:hAnsi="Calibri"/>
              </w:rPr>
            </w:pPr>
            <w:r>
              <w:rPr>
                <w:b w:val="false"/>
                <w:bCs w:val="false"/>
                <w:color w:val="000000" w:themeColor="text1"/>
                <w:sz w:val="22"/>
                <w:szCs w:val="22"/>
                <w:shd w:fill="FFFFFF" w:val="clear"/>
              </w:rPr>
              <w:t>A presente emenda a despesa visa à aquisição dos seguintes equipamentos, medicamentos, materiais e/ ou insumos necessários ao atendimento dos pacientes no Hospital de Caridade: Ótica 4 mm/30°; Camisa Cistoscopia 21fr; Elemento de trabalho Monopolar/Bipolar; Cabo de Energia; Oxigênio Líquido (m³).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LibreOffice/7.4.2.3$Windows_X86_64 LibreOffice_project/382eef1f22670f7f4118c8c2dd222ec7ad009daf</Application>
  <AppVersion>15.0000</AppVersion>
  <Pages>2</Pages>
  <Words>228</Words>
  <Characters>1371</Characters>
  <CharactersWithSpaces>1553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2023-11-22T17:11:21Z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